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Pupil Premium Strategy Statement</w:t>
      </w:r>
    </w:p>
    <w:p w:rsidR="00000000" w:rsidDel="00000000" w:rsidP="00000000" w:rsidRDefault="00000000" w:rsidRPr="00000000" w14:paraId="00000002">
      <w:pPr>
        <w:rPr/>
      </w:pPr>
      <w:r w:rsidDel="00000000" w:rsidR="00000000" w:rsidRPr="00000000">
        <w:rPr>
          <w:rtl w:val="0"/>
        </w:rPr>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8"/>
        <w:gridCol w:w="4508"/>
        <w:tblGridChange w:id="0">
          <w:tblGrid>
            <w:gridCol w:w="4508"/>
            <w:gridCol w:w="4508"/>
          </w:tblGrid>
        </w:tblGridChange>
      </w:tblGrid>
      <w:tr>
        <w:trPr>
          <w:cantSplit w:val="0"/>
          <w:tblHeader w:val="0"/>
        </w:trPr>
        <w:tc>
          <w:tcPr/>
          <w:p w:rsidR="00000000" w:rsidDel="00000000" w:rsidP="00000000" w:rsidRDefault="00000000" w:rsidRPr="00000000" w14:paraId="00000003">
            <w:pPr>
              <w:rPr/>
            </w:pPr>
            <w:r w:rsidDel="00000000" w:rsidR="00000000" w:rsidRPr="00000000">
              <w:rPr>
                <w:rtl w:val="0"/>
              </w:rPr>
              <w:t xml:space="preserve">Detail</w:t>
            </w:r>
          </w:p>
        </w:tc>
        <w:tc>
          <w:tcPr/>
          <w:p w:rsidR="00000000" w:rsidDel="00000000" w:rsidP="00000000" w:rsidRDefault="00000000" w:rsidRPr="00000000" w14:paraId="00000004">
            <w:pPr>
              <w:rPr/>
            </w:pPr>
            <w:r w:rsidDel="00000000" w:rsidR="00000000" w:rsidRPr="00000000">
              <w:rPr>
                <w:rtl w:val="0"/>
              </w:rPr>
              <w:t xml:space="preserve">Date</w:t>
            </w:r>
          </w:p>
        </w:tc>
      </w:tr>
      <w:tr>
        <w:trPr>
          <w:cantSplit w:val="0"/>
          <w:tblHeader w:val="0"/>
        </w:trPr>
        <w:tc>
          <w:tcPr/>
          <w:p w:rsidR="00000000" w:rsidDel="00000000" w:rsidP="00000000" w:rsidRDefault="00000000" w:rsidRPr="00000000" w14:paraId="00000005">
            <w:pPr>
              <w:rPr/>
            </w:pPr>
            <w:r w:rsidDel="00000000" w:rsidR="00000000" w:rsidRPr="00000000">
              <w:rPr>
                <w:rtl w:val="0"/>
              </w:rPr>
              <w:t xml:space="preserve">School Name</w:t>
            </w:r>
          </w:p>
        </w:tc>
        <w:tc>
          <w:tcPr/>
          <w:p w:rsidR="00000000" w:rsidDel="00000000" w:rsidP="00000000" w:rsidRDefault="00000000" w:rsidRPr="00000000" w14:paraId="00000006">
            <w:pPr>
              <w:rPr/>
            </w:pPr>
            <w:r w:rsidDel="00000000" w:rsidR="00000000" w:rsidRPr="00000000">
              <w:rPr>
                <w:rtl w:val="0"/>
              </w:rPr>
              <w:t xml:space="preserve">Hutton CofE Grammar School</w:t>
            </w:r>
          </w:p>
        </w:tc>
      </w:tr>
      <w:tr>
        <w:trPr>
          <w:cantSplit w:val="0"/>
          <w:tblHeader w:val="0"/>
        </w:trPr>
        <w:tc>
          <w:tcPr/>
          <w:p w:rsidR="00000000" w:rsidDel="00000000" w:rsidP="00000000" w:rsidRDefault="00000000" w:rsidRPr="00000000" w14:paraId="00000007">
            <w:pPr>
              <w:rPr/>
            </w:pPr>
            <w:r w:rsidDel="00000000" w:rsidR="00000000" w:rsidRPr="00000000">
              <w:rPr>
                <w:rtl w:val="0"/>
              </w:rPr>
              <w:t xml:space="preserve">Number of Pupils in school</w:t>
            </w:r>
          </w:p>
        </w:tc>
        <w:tc>
          <w:tcPr/>
          <w:p w:rsidR="00000000" w:rsidDel="00000000" w:rsidP="00000000" w:rsidRDefault="00000000" w:rsidRPr="00000000" w14:paraId="00000008">
            <w:pPr>
              <w:rPr/>
            </w:pPr>
            <w:r w:rsidDel="00000000" w:rsidR="00000000" w:rsidRPr="00000000">
              <w:rPr>
                <w:rtl w:val="0"/>
              </w:rPr>
              <w:t xml:space="preserve">818</w:t>
            </w:r>
          </w:p>
        </w:tc>
      </w:tr>
      <w:tr>
        <w:trPr>
          <w:cantSplit w:val="0"/>
          <w:tblHeader w:val="0"/>
        </w:trPr>
        <w:tc>
          <w:tcPr/>
          <w:p w:rsidR="00000000" w:rsidDel="00000000" w:rsidP="00000000" w:rsidRDefault="00000000" w:rsidRPr="00000000" w14:paraId="00000009">
            <w:pPr>
              <w:rPr/>
            </w:pPr>
            <w:r w:rsidDel="00000000" w:rsidR="00000000" w:rsidRPr="00000000">
              <w:rPr>
                <w:rtl w:val="0"/>
              </w:rPr>
              <w:t xml:space="preserve">Proportion (%) of pupil premium eligible pupils</w:t>
            </w:r>
          </w:p>
        </w:tc>
        <w:tc>
          <w:tcPr/>
          <w:p w:rsidR="00000000" w:rsidDel="00000000" w:rsidP="00000000" w:rsidRDefault="00000000" w:rsidRPr="00000000" w14:paraId="0000000A">
            <w:pPr>
              <w:rPr/>
            </w:pPr>
            <w:r w:rsidDel="00000000" w:rsidR="00000000" w:rsidRPr="00000000">
              <w:rPr>
                <w:rtl w:val="0"/>
              </w:rPr>
              <w:t xml:space="preserve">12.71%</w:t>
            </w:r>
          </w:p>
        </w:tc>
      </w:tr>
      <w:tr>
        <w:trPr>
          <w:cantSplit w:val="0"/>
          <w:tblHeader w:val="0"/>
        </w:trPr>
        <w:tc>
          <w:tcPr/>
          <w:p w:rsidR="00000000" w:rsidDel="00000000" w:rsidP="00000000" w:rsidRDefault="00000000" w:rsidRPr="00000000" w14:paraId="0000000B">
            <w:pPr>
              <w:rPr/>
            </w:pPr>
            <w:r w:rsidDel="00000000" w:rsidR="00000000" w:rsidRPr="00000000">
              <w:rPr>
                <w:rtl w:val="0"/>
              </w:rPr>
              <w:t xml:space="preserve">Academic year/years that our current pupil premium strategy plan covers </w:t>
            </w:r>
          </w:p>
        </w:tc>
        <w:tc>
          <w:tcPr/>
          <w:p w:rsidR="00000000" w:rsidDel="00000000" w:rsidP="00000000" w:rsidRDefault="00000000" w:rsidRPr="00000000" w14:paraId="0000000C">
            <w:pPr>
              <w:rPr/>
            </w:pPr>
            <w:r w:rsidDel="00000000" w:rsidR="00000000" w:rsidRPr="00000000">
              <w:rPr>
                <w:rtl w:val="0"/>
              </w:rPr>
              <w:t xml:space="preserve">2023-24 &amp; 2024-25</w:t>
            </w:r>
          </w:p>
        </w:tc>
      </w:tr>
      <w:tr>
        <w:trPr>
          <w:cantSplit w:val="0"/>
          <w:tblHeader w:val="0"/>
        </w:trPr>
        <w:tc>
          <w:tcPr/>
          <w:p w:rsidR="00000000" w:rsidDel="00000000" w:rsidP="00000000" w:rsidRDefault="00000000" w:rsidRPr="00000000" w14:paraId="0000000D">
            <w:pPr>
              <w:rPr/>
            </w:pPr>
            <w:r w:rsidDel="00000000" w:rsidR="00000000" w:rsidRPr="00000000">
              <w:rPr>
                <w:rtl w:val="0"/>
              </w:rPr>
              <w:t xml:space="preserve">Date Published</w:t>
            </w:r>
          </w:p>
        </w:tc>
        <w:tc>
          <w:tcPr/>
          <w:p w:rsidR="00000000" w:rsidDel="00000000" w:rsidP="00000000" w:rsidRDefault="00000000" w:rsidRPr="00000000" w14:paraId="0000000E">
            <w:pPr>
              <w:rPr/>
            </w:pPr>
            <w:r w:rsidDel="00000000" w:rsidR="00000000" w:rsidRPr="00000000">
              <w:rPr>
                <w:rtl w:val="0"/>
              </w:rPr>
              <w:t xml:space="preserve">December 2024</w:t>
            </w:r>
          </w:p>
        </w:tc>
      </w:tr>
      <w:tr>
        <w:trPr>
          <w:cantSplit w:val="0"/>
          <w:tblHeader w:val="0"/>
        </w:trPr>
        <w:tc>
          <w:tcPr/>
          <w:p w:rsidR="00000000" w:rsidDel="00000000" w:rsidP="00000000" w:rsidRDefault="00000000" w:rsidRPr="00000000" w14:paraId="0000000F">
            <w:pPr>
              <w:rPr/>
            </w:pPr>
            <w:r w:rsidDel="00000000" w:rsidR="00000000" w:rsidRPr="00000000">
              <w:rPr>
                <w:rtl w:val="0"/>
              </w:rPr>
              <w:t xml:space="preserve">Date to be reviewed</w:t>
            </w:r>
          </w:p>
        </w:tc>
        <w:tc>
          <w:tcPr/>
          <w:p w:rsidR="00000000" w:rsidDel="00000000" w:rsidP="00000000" w:rsidRDefault="00000000" w:rsidRPr="00000000" w14:paraId="00000010">
            <w:pPr>
              <w:rPr/>
            </w:pPr>
            <w:r w:rsidDel="00000000" w:rsidR="00000000" w:rsidRPr="00000000">
              <w:rPr>
                <w:rtl w:val="0"/>
              </w:rPr>
              <w:t xml:space="preserve">September 2025</w:t>
            </w:r>
          </w:p>
        </w:tc>
      </w:tr>
    </w:tbl>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Funding Overview</w:t>
      </w:r>
    </w:p>
    <w:tbl>
      <w:tblPr>
        <w:tblStyle w:val="Table2"/>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8"/>
        <w:gridCol w:w="4508"/>
        <w:tblGridChange w:id="0">
          <w:tblGrid>
            <w:gridCol w:w="4508"/>
            <w:gridCol w:w="4508"/>
          </w:tblGrid>
        </w:tblGridChange>
      </w:tblGrid>
      <w:tr>
        <w:trPr>
          <w:cantSplit w:val="0"/>
          <w:tblHeader w:val="0"/>
        </w:trPr>
        <w:tc>
          <w:tcPr/>
          <w:p w:rsidR="00000000" w:rsidDel="00000000" w:rsidP="00000000" w:rsidRDefault="00000000" w:rsidRPr="00000000" w14:paraId="00000013">
            <w:pPr>
              <w:rPr/>
            </w:pPr>
            <w:r w:rsidDel="00000000" w:rsidR="00000000" w:rsidRPr="00000000">
              <w:rPr>
                <w:rtl w:val="0"/>
              </w:rPr>
              <w:t xml:space="preserve">Detail</w:t>
            </w:r>
          </w:p>
        </w:tc>
        <w:tc>
          <w:tcPr/>
          <w:p w:rsidR="00000000" w:rsidDel="00000000" w:rsidP="00000000" w:rsidRDefault="00000000" w:rsidRPr="00000000" w14:paraId="00000014">
            <w:pPr>
              <w:rPr/>
            </w:pPr>
            <w:r w:rsidDel="00000000" w:rsidR="00000000" w:rsidRPr="00000000">
              <w:rPr>
                <w:rtl w:val="0"/>
              </w:rPr>
              <w:t xml:space="preserve">Amount</w:t>
            </w:r>
          </w:p>
        </w:tc>
      </w:tr>
      <w:tr>
        <w:trPr>
          <w:cantSplit w:val="0"/>
          <w:tblHeader w:val="0"/>
        </w:trPr>
        <w:tc>
          <w:tcPr/>
          <w:p w:rsidR="00000000" w:rsidDel="00000000" w:rsidP="00000000" w:rsidRDefault="00000000" w:rsidRPr="00000000" w14:paraId="00000015">
            <w:pPr>
              <w:rPr/>
            </w:pPr>
            <w:r w:rsidDel="00000000" w:rsidR="00000000" w:rsidRPr="00000000">
              <w:rPr>
                <w:rtl w:val="0"/>
              </w:rPr>
              <w:t xml:space="preserve">Pupil Premium Allocation this financial year</w:t>
            </w:r>
          </w:p>
        </w:tc>
        <w:tc>
          <w:tcPr/>
          <w:p w:rsidR="00000000" w:rsidDel="00000000" w:rsidP="00000000" w:rsidRDefault="00000000" w:rsidRPr="00000000" w14:paraId="00000016">
            <w:pPr>
              <w:rPr/>
            </w:pPr>
            <w:r w:rsidDel="00000000" w:rsidR="00000000" w:rsidRPr="00000000">
              <w:rPr>
                <w:rtl w:val="0"/>
              </w:rPr>
              <w:t xml:space="preserve">£111,120</w:t>
            </w:r>
          </w:p>
        </w:tc>
      </w:tr>
      <w:tr>
        <w:trPr>
          <w:cantSplit w:val="0"/>
          <w:tblHeader w:val="0"/>
        </w:trPr>
        <w:tc>
          <w:tcPr/>
          <w:p w:rsidR="00000000" w:rsidDel="00000000" w:rsidP="00000000" w:rsidRDefault="00000000" w:rsidRPr="00000000" w14:paraId="00000017">
            <w:pPr>
              <w:rPr/>
            </w:pPr>
            <w:r w:rsidDel="00000000" w:rsidR="00000000" w:rsidRPr="00000000">
              <w:rPr>
                <w:rtl w:val="0"/>
              </w:rPr>
              <w:t xml:space="preserve">Recovery premium funding allocation this financial year</w:t>
            </w:r>
          </w:p>
        </w:tc>
        <w:tc>
          <w:tcPr/>
          <w:p w:rsidR="00000000" w:rsidDel="00000000" w:rsidP="00000000" w:rsidRDefault="00000000" w:rsidRPr="00000000" w14:paraId="00000018">
            <w:pPr>
              <w:rPr/>
            </w:pPr>
            <w:r w:rsidDel="00000000" w:rsidR="00000000" w:rsidRPr="00000000">
              <w:rPr>
                <w:rtl w:val="0"/>
              </w:rPr>
              <w:t xml:space="preserve">£6,072</w:t>
            </w:r>
          </w:p>
        </w:tc>
      </w:tr>
      <w:tr>
        <w:trPr>
          <w:cantSplit w:val="0"/>
          <w:tblHeader w:val="0"/>
        </w:trPr>
        <w:tc>
          <w:tcPr/>
          <w:p w:rsidR="00000000" w:rsidDel="00000000" w:rsidP="00000000" w:rsidRDefault="00000000" w:rsidRPr="00000000" w14:paraId="00000019">
            <w:pPr>
              <w:rPr/>
            </w:pPr>
            <w:r w:rsidDel="00000000" w:rsidR="00000000" w:rsidRPr="00000000">
              <w:rPr>
                <w:rtl w:val="0"/>
              </w:rPr>
              <w:t xml:space="preserve">Pupil Premium funding carried forward from previous years</w:t>
            </w:r>
          </w:p>
        </w:tc>
        <w:tc>
          <w:tcPr/>
          <w:p w:rsidR="00000000" w:rsidDel="00000000" w:rsidP="00000000" w:rsidRDefault="00000000" w:rsidRPr="00000000" w14:paraId="0000001A">
            <w:pPr>
              <w:rPr/>
            </w:pPr>
            <w:r w:rsidDel="00000000" w:rsidR="00000000" w:rsidRPr="00000000">
              <w:rPr>
                <w:rtl w:val="0"/>
              </w:rPr>
              <w:t xml:space="preserve">£0</w:t>
            </w:r>
          </w:p>
        </w:tc>
      </w:tr>
      <w:tr>
        <w:trPr>
          <w:cantSplit w:val="0"/>
          <w:tblHeader w:val="0"/>
        </w:trPr>
        <w:tc>
          <w:tcPr/>
          <w:p w:rsidR="00000000" w:rsidDel="00000000" w:rsidP="00000000" w:rsidRDefault="00000000" w:rsidRPr="00000000" w14:paraId="0000001B">
            <w:pPr>
              <w:rPr/>
            </w:pPr>
            <w:r w:rsidDel="00000000" w:rsidR="00000000" w:rsidRPr="00000000">
              <w:rPr>
                <w:rtl w:val="0"/>
              </w:rPr>
              <w:t xml:space="preserve">Total budget for this academic year</w:t>
            </w:r>
          </w:p>
        </w:tc>
        <w:tc>
          <w:tcPr/>
          <w:p w:rsidR="00000000" w:rsidDel="00000000" w:rsidP="00000000" w:rsidRDefault="00000000" w:rsidRPr="00000000" w14:paraId="0000001C">
            <w:pPr>
              <w:rPr/>
            </w:pPr>
            <w:r w:rsidDel="00000000" w:rsidR="00000000" w:rsidRPr="00000000">
              <w:rPr>
                <w:rtl w:val="0"/>
              </w:rPr>
              <w:t xml:space="preserve">£117,192</w:t>
            </w:r>
          </w:p>
        </w:tc>
      </w:tr>
      <w:tr>
        <w:trPr>
          <w:cantSplit w:val="0"/>
          <w:tblHeader w:val="0"/>
        </w:trPr>
        <w:tc>
          <w:tcPr/>
          <w:p w:rsidR="00000000" w:rsidDel="00000000" w:rsidP="00000000" w:rsidRDefault="00000000" w:rsidRPr="00000000" w14:paraId="0000001D">
            <w:pPr>
              <w:rPr/>
            </w:pPr>
            <w:r w:rsidDel="00000000" w:rsidR="00000000" w:rsidRPr="00000000">
              <w:rPr>
                <w:rtl w:val="0"/>
              </w:rPr>
            </w:r>
          </w:p>
        </w:tc>
        <w:tc>
          <w:tcPr/>
          <w:p w:rsidR="00000000" w:rsidDel="00000000" w:rsidP="00000000" w:rsidRDefault="00000000" w:rsidRPr="00000000" w14:paraId="0000001E">
            <w:pPr>
              <w:rPr/>
            </w:pPr>
            <w:r w:rsidDel="00000000" w:rsidR="00000000" w:rsidRPr="00000000">
              <w:rPr>
                <w:rtl w:val="0"/>
              </w:rPr>
            </w:r>
          </w:p>
        </w:tc>
      </w:tr>
    </w:tbl>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Statement of intent</w:t>
      </w:r>
    </w:p>
    <w:p w:rsidR="00000000" w:rsidDel="00000000" w:rsidP="00000000" w:rsidRDefault="00000000" w:rsidRPr="00000000" w14:paraId="00000021">
      <w:pPr>
        <w:rPr/>
      </w:pPr>
      <w:r w:rsidDel="00000000" w:rsidR="00000000" w:rsidRPr="00000000">
        <w:rPr>
          <w:rtl w:val="0"/>
        </w:rPr>
        <w:t xml:space="preserve">At Hutton CofE Grammar School our intention is that all our pupils, regardless of background or the challenges they face, thrive, make good progress and achieve well across all subjects. </w:t>
      </w:r>
    </w:p>
    <w:p w:rsidR="00000000" w:rsidDel="00000000" w:rsidP="00000000" w:rsidRDefault="00000000" w:rsidRPr="00000000" w14:paraId="00000022">
      <w:pPr>
        <w:rPr/>
      </w:pPr>
      <w:r w:rsidDel="00000000" w:rsidR="00000000" w:rsidRPr="00000000">
        <w:rPr>
          <w:rtl w:val="0"/>
        </w:rPr>
        <w:t xml:space="preserve">The focus of our strategy is to support disadvantaged pupils to achieve their goals and make good progress in line with their peers. We will consider the challenges faced by all our vulnerable pupils, particularly those with a social worker or are young carers. Our mission is to create an inclusive environment where we can not only support our most vulnerable pupils to thrive and flourish.</w:t>
      </w:r>
    </w:p>
    <w:p w:rsidR="00000000" w:rsidDel="00000000" w:rsidP="00000000" w:rsidRDefault="00000000" w:rsidRPr="00000000" w14:paraId="00000023">
      <w:pPr>
        <w:rPr/>
      </w:pPr>
      <w:r w:rsidDel="00000000" w:rsidR="00000000" w:rsidRPr="00000000">
        <w:rPr>
          <w:rtl w:val="0"/>
        </w:rPr>
        <w:t xml:space="preserve">High quality learning is central to our approach, with a focus on ensuring that all pupils at Hutton receive the highest standard of lessons possible. This is proven to improve outcomes for all but significantly improves the outcomes for disadvantaged pupils helping to close the attainment gap.</w:t>
      </w:r>
    </w:p>
    <w:p w:rsidR="00000000" w:rsidDel="00000000" w:rsidP="00000000" w:rsidRDefault="00000000" w:rsidRPr="00000000" w14:paraId="00000024">
      <w:pPr>
        <w:rPr/>
      </w:pPr>
      <w:r w:rsidDel="00000000" w:rsidR="00000000" w:rsidRPr="00000000">
        <w:rPr>
          <w:rtl w:val="0"/>
        </w:rPr>
        <w:t xml:space="preserve">Our approach is to be responsive to common challenges as well as understanding the individual, nuanced needs of pupils. Our approach is rooted in diagnostic assessment of all indicators rather than assumptions. Our intention is to have the approaches work together r in a holistic approach to help pupils excel. To ensure this we will:</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Use the Y6-Y7 </w:t>
      </w:r>
      <w:r w:rsidDel="00000000" w:rsidR="00000000" w:rsidRPr="00000000">
        <w:rPr>
          <w:rtl w:val="0"/>
        </w:rPr>
        <w:t xml:space="preserve">transition</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 to identify those who may need more support</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Act early to </w:t>
      </w:r>
      <w:r w:rsidDel="00000000" w:rsidR="00000000" w:rsidRPr="00000000">
        <w:rPr>
          <w:rtl w:val="0"/>
        </w:rPr>
        <w:t xml:space="preserve">intervention</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 at the point need is </w:t>
      </w:r>
      <w:r w:rsidDel="00000000" w:rsidR="00000000" w:rsidRPr="00000000">
        <w:rPr>
          <w:rtl w:val="0"/>
        </w:rPr>
        <w:t xml:space="preserve">identified</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Adopt a whole school approach in which all staff take </w:t>
      </w:r>
      <w:r w:rsidDel="00000000" w:rsidR="00000000" w:rsidRPr="00000000">
        <w:rPr>
          <w:rtl w:val="0"/>
        </w:rPr>
        <w:t xml:space="preserve">responsibility</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 for disadvantaged pupils’ </w:t>
      </w:r>
      <w:r w:rsidDel="00000000" w:rsidR="00000000" w:rsidRPr="00000000">
        <w:rPr>
          <w:rtl w:val="0"/>
        </w:rPr>
        <w:t xml:space="preserve">outcomes</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 and raise expectations of what they can achieve</w:t>
      </w:r>
    </w:p>
    <w:p w:rsidR="00000000" w:rsidDel="00000000" w:rsidP="00000000" w:rsidRDefault="00000000" w:rsidRPr="00000000" w14:paraId="00000028">
      <w:pPr>
        <w:rPr/>
      </w:pPr>
      <w:r w:rsidDel="00000000" w:rsidR="00000000" w:rsidRPr="00000000">
        <w:rPr>
          <w:rtl w:val="0"/>
        </w:rPr>
        <w:t xml:space="preserve">Challenges</w:t>
      </w:r>
    </w:p>
    <w:tbl>
      <w:tblPr>
        <w:tblStyle w:val="Table3"/>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8"/>
        <w:gridCol w:w="8028"/>
        <w:tblGridChange w:id="0">
          <w:tblGrid>
            <w:gridCol w:w="988"/>
            <w:gridCol w:w="8028"/>
          </w:tblGrid>
        </w:tblGridChange>
      </w:tblGrid>
      <w:tr>
        <w:trPr>
          <w:cantSplit w:val="0"/>
          <w:tblHeader w:val="0"/>
        </w:trPr>
        <w:tc>
          <w:tcPr/>
          <w:p w:rsidR="00000000" w:rsidDel="00000000" w:rsidP="00000000" w:rsidRDefault="00000000" w:rsidRPr="00000000" w14:paraId="00000029">
            <w:pPr>
              <w:rPr/>
            </w:pPr>
            <w:r w:rsidDel="00000000" w:rsidR="00000000" w:rsidRPr="00000000">
              <w:rPr>
                <w:rtl w:val="0"/>
              </w:rPr>
              <w:t xml:space="preserve">1</w:t>
            </w:r>
          </w:p>
        </w:tc>
        <w:tc>
          <w:tcPr/>
          <w:p w:rsidR="00000000" w:rsidDel="00000000" w:rsidP="00000000" w:rsidRDefault="00000000" w:rsidRPr="00000000" w14:paraId="0000002A">
            <w:pPr>
              <w:rPr/>
            </w:pPr>
            <w:r w:rsidDel="00000000" w:rsidR="00000000" w:rsidRPr="00000000">
              <w:rPr>
                <w:rtl w:val="0"/>
              </w:rPr>
              <w:t xml:space="preserve">Improving attendance </w:t>
            </w:r>
          </w:p>
        </w:tc>
      </w:tr>
      <w:tr>
        <w:trPr>
          <w:cantSplit w:val="0"/>
          <w:tblHeader w:val="0"/>
        </w:trPr>
        <w:tc>
          <w:tcPr/>
          <w:p w:rsidR="00000000" w:rsidDel="00000000" w:rsidP="00000000" w:rsidRDefault="00000000" w:rsidRPr="00000000" w14:paraId="0000002B">
            <w:pPr>
              <w:rPr/>
            </w:pPr>
            <w:r w:rsidDel="00000000" w:rsidR="00000000" w:rsidRPr="00000000">
              <w:rPr>
                <w:rtl w:val="0"/>
              </w:rPr>
              <w:t xml:space="preserve">2</w:t>
            </w:r>
          </w:p>
        </w:tc>
        <w:tc>
          <w:tcPr/>
          <w:p w:rsidR="00000000" w:rsidDel="00000000" w:rsidP="00000000" w:rsidRDefault="00000000" w:rsidRPr="00000000" w14:paraId="0000002C">
            <w:pPr>
              <w:rPr/>
            </w:pPr>
            <w:r w:rsidDel="00000000" w:rsidR="00000000" w:rsidRPr="00000000">
              <w:rPr>
                <w:rtl w:val="0"/>
              </w:rPr>
              <w:t xml:space="preserve">Improving engagement and sense of belonging</w:t>
            </w:r>
          </w:p>
        </w:tc>
      </w:tr>
      <w:tr>
        <w:trPr>
          <w:cantSplit w:val="0"/>
          <w:tblHeader w:val="0"/>
        </w:trPr>
        <w:tc>
          <w:tcPr/>
          <w:p w:rsidR="00000000" w:rsidDel="00000000" w:rsidP="00000000" w:rsidRDefault="00000000" w:rsidRPr="00000000" w14:paraId="0000002D">
            <w:pPr>
              <w:rPr/>
            </w:pPr>
            <w:r w:rsidDel="00000000" w:rsidR="00000000" w:rsidRPr="00000000">
              <w:rPr>
                <w:rtl w:val="0"/>
              </w:rPr>
              <w:t xml:space="preserve">3</w:t>
            </w:r>
          </w:p>
        </w:tc>
        <w:tc>
          <w:tcPr/>
          <w:p w:rsidR="00000000" w:rsidDel="00000000" w:rsidP="00000000" w:rsidRDefault="00000000" w:rsidRPr="00000000" w14:paraId="0000002E">
            <w:pPr>
              <w:rPr/>
            </w:pPr>
            <w:r w:rsidDel="00000000" w:rsidR="00000000" w:rsidRPr="00000000">
              <w:rPr>
                <w:rtl w:val="0"/>
              </w:rPr>
              <w:t xml:space="preserve">Improving reading </w:t>
            </w:r>
          </w:p>
        </w:tc>
      </w:tr>
      <w:tr>
        <w:trPr>
          <w:cantSplit w:val="0"/>
          <w:tblHeader w:val="0"/>
        </w:trPr>
        <w:tc>
          <w:tcPr/>
          <w:p w:rsidR="00000000" w:rsidDel="00000000" w:rsidP="00000000" w:rsidRDefault="00000000" w:rsidRPr="00000000" w14:paraId="0000002F">
            <w:pPr>
              <w:rPr/>
            </w:pPr>
            <w:r w:rsidDel="00000000" w:rsidR="00000000" w:rsidRPr="00000000">
              <w:rPr>
                <w:rtl w:val="0"/>
              </w:rPr>
            </w:r>
          </w:p>
        </w:tc>
        <w:tc>
          <w:tcPr/>
          <w:p w:rsidR="00000000" w:rsidDel="00000000" w:rsidP="00000000" w:rsidRDefault="00000000" w:rsidRPr="00000000" w14:paraId="00000030">
            <w:pPr>
              <w:rPr/>
            </w:pPr>
            <w:r w:rsidDel="00000000" w:rsidR="00000000" w:rsidRPr="00000000">
              <w:rPr>
                <w:rtl w:val="0"/>
              </w:rPr>
            </w:r>
          </w:p>
        </w:tc>
      </w:tr>
      <w:tr>
        <w:trPr>
          <w:cantSplit w:val="0"/>
          <w:tblHeader w:val="0"/>
        </w:trPr>
        <w:tc>
          <w:tcPr/>
          <w:p w:rsidR="00000000" w:rsidDel="00000000" w:rsidP="00000000" w:rsidRDefault="00000000" w:rsidRPr="00000000" w14:paraId="00000031">
            <w:pPr>
              <w:rPr/>
            </w:pPr>
            <w:r w:rsidDel="00000000" w:rsidR="00000000" w:rsidRPr="00000000">
              <w:rPr>
                <w:rtl w:val="0"/>
              </w:rPr>
            </w:r>
          </w:p>
        </w:tc>
        <w:tc>
          <w:tcPr/>
          <w:p w:rsidR="00000000" w:rsidDel="00000000" w:rsidP="00000000" w:rsidRDefault="00000000" w:rsidRPr="00000000" w14:paraId="00000032">
            <w:pPr>
              <w:rPr/>
            </w:pPr>
            <w:r w:rsidDel="00000000" w:rsidR="00000000" w:rsidRPr="00000000">
              <w:rPr>
                <w:rtl w:val="0"/>
              </w:rPr>
            </w:r>
          </w:p>
        </w:tc>
      </w:tr>
      <w:tr>
        <w:trPr>
          <w:cantSplit w:val="0"/>
          <w:tblHeader w:val="0"/>
        </w:trPr>
        <w:tc>
          <w:tcPr/>
          <w:p w:rsidR="00000000" w:rsidDel="00000000" w:rsidP="00000000" w:rsidRDefault="00000000" w:rsidRPr="00000000" w14:paraId="00000033">
            <w:pPr>
              <w:rPr/>
            </w:pPr>
            <w:r w:rsidDel="00000000" w:rsidR="00000000" w:rsidRPr="00000000">
              <w:rPr>
                <w:rtl w:val="0"/>
              </w:rPr>
            </w:r>
          </w:p>
        </w:tc>
        <w:tc>
          <w:tcPr/>
          <w:p w:rsidR="00000000" w:rsidDel="00000000" w:rsidP="00000000" w:rsidRDefault="00000000" w:rsidRPr="00000000" w14:paraId="00000034">
            <w:pPr>
              <w:rPr/>
            </w:pPr>
            <w:r w:rsidDel="00000000" w:rsidR="00000000" w:rsidRPr="00000000">
              <w:rPr>
                <w:rtl w:val="0"/>
              </w:rPr>
            </w:r>
          </w:p>
        </w:tc>
      </w:tr>
    </w:tbl>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Intended Outcomes</w:t>
      </w:r>
    </w:p>
    <w:tbl>
      <w:tblPr>
        <w:tblStyle w:val="Table4"/>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8"/>
        <w:gridCol w:w="4508"/>
        <w:tblGridChange w:id="0">
          <w:tblGrid>
            <w:gridCol w:w="4508"/>
            <w:gridCol w:w="4508"/>
          </w:tblGrid>
        </w:tblGridChange>
      </w:tblGrid>
      <w:tr>
        <w:trPr>
          <w:cantSplit w:val="0"/>
          <w:tblHeader w:val="0"/>
        </w:trPr>
        <w:tc>
          <w:tcPr/>
          <w:p w:rsidR="00000000" w:rsidDel="00000000" w:rsidP="00000000" w:rsidRDefault="00000000" w:rsidRPr="00000000" w14:paraId="00000037">
            <w:pPr>
              <w:rPr/>
            </w:pPr>
            <w:r w:rsidDel="00000000" w:rsidR="00000000" w:rsidRPr="00000000">
              <w:rPr>
                <w:rtl w:val="0"/>
              </w:rPr>
              <w:t xml:space="preserve">Outcome</w:t>
            </w:r>
          </w:p>
        </w:tc>
        <w:tc>
          <w:tcPr/>
          <w:p w:rsidR="00000000" w:rsidDel="00000000" w:rsidP="00000000" w:rsidRDefault="00000000" w:rsidRPr="00000000" w14:paraId="00000038">
            <w:pPr>
              <w:rPr/>
            </w:pPr>
            <w:r w:rsidDel="00000000" w:rsidR="00000000" w:rsidRPr="00000000">
              <w:rPr>
                <w:rtl w:val="0"/>
              </w:rPr>
              <w:t xml:space="preserve">Success Criteria</w:t>
            </w:r>
          </w:p>
        </w:tc>
      </w:tr>
      <w:tr>
        <w:trPr>
          <w:cantSplit w:val="0"/>
          <w:tblHeader w:val="0"/>
        </w:trPr>
        <w:tc>
          <w:tcPr/>
          <w:p w:rsidR="00000000" w:rsidDel="00000000" w:rsidP="00000000" w:rsidRDefault="00000000" w:rsidRPr="00000000" w14:paraId="00000039">
            <w:pPr>
              <w:rPr/>
            </w:pPr>
            <w:r w:rsidDel="00000000" w:rsidR="00000000" w:rsidRPr="00000000">
              <w:rPr>
                <w:rtl w:val="0"/>
              </w:rPr>
              <w:t xml:space="preserve">1.Improved Attendance</w:t>
            </w:r>
          </w:p>
        </w:tc>
        <w:tc>
          <w:tcPr/>
          <w:p w:rsidR="00000000" w:rsidDel="00000000" w:rsidP="00000000" w:rsidRDefault="00000000" w:rsidRPr="00000000" w14:paraId="0000003A">
            <w:pPr>
              <w:rPr/>
            </w:pPr>
            <w:r w:rsidDel="00000000" w:rsidR="00000000" w:rsidRPr="00000000">
              <w:rPr>
                <w:rtl w:val="0"/>
              </w:rPr>
              <w:t xml:space="preserve">PP pupils who attend school regularly are more likely to make good progress. All pupils are tracked for attendance. PP and DP pupils will be prioritised for support in removing barriers to attendance.</w:t>
            </w:r>
          </w:p>
        </w:tc>
      </w:tr>
      <w:tr>
        <w:trPr>
          <w:cantSplit w:val="0"/>
          <w:tblHeader w:val="0"/>
        </w:trPr>
        <w:tc>
          <w:tcPr/>
          <w:p w:rsidR="00000000" w:rsidDel="00000000" w:rsidP="00000000" w:rsidRDefault="00000000" w:rsidRPr="00000000" w14:paraId="0000003B">
            <w:pPr>
              <w:rPr/>
            </w:pPr>
            <w:r w:rsidDel="00000000" w:rsidR="00000000" w:rsidRPr="00000000">
              <w:rPr>
                <w:rtl w:val="0"/>
              </w:rPr>
              <w:t xml:space="preserve">2. Improved sense of belonging</w:t>
            </w:r>
          </w:p>
        </w:tc>
        <w:tc>
          <w:tcPr/>
          <w:p w:rsidR="00000000" w:rsidDel="00000000" w:rsidP="00000000" w:rsidRDefault="00000000" w:rsidRPr="00000000" w14:paraId="0000003C">
            <w:pPr>
              <w:rPr/>
            </w:pPr>
            <w:r w:rsidDel="00000000" w:rsidR="00000000" w:rsidRPr="00000000">
              <w:rPr>
                <w:rtl w:val="0"/>
              </w:rPr>
              <w:t xml:space="preserve">Pupils who feel a sense of belonging make better progress. Our extra curricular programme will aid our most vulnerable pupils to find their place within the school community and therefore improve their self confidence and self worth as a child in the image of God.</w:t>
            </w:r>
          </w:p>
        </w:tc>
      </w:tr>
      <w:tr>
        <w:trPr>
          <w:cantSplit w:val="0"/>
          <w:tblHeader w:val="0"/>
        </w:trPr>
        <w:tc>
          <w:tcPr/>
          <w:p w:rsidR="00000000" w:rsidDel="00000000" w:rsidP="00000000" w:rsidRDefault="00000000" w:rsidRPr="00000000" w14:paraId="0000003D">
            <w:pPr>
              <w:rPr/>
            </w:pPr>
            <w:r w:rsidDel="00000000" w:rsidR="00000000" w:rsidRPr="00000000">
              <w:rPr>
                <w:rtl w:val="0"/>
              </w:rPr>
              <w:t xml:space="preserve">3. High quality teaching and learning </w:t>
            </w:r>
          </w:p>
        </w:tc>
        <w:tc>
          <w:tcPr/>
          <w:p w:rsidR="00000000" w:rsidDel="00000000" w:rsidP="00000000" w:rsidRDefault="00000000" w:rsidRPr="00000000" w14:paraId="0000003E">
            <w:pPr>
              <w:rPr/>
            </w:pPr>
            <w:r w:rsidDel="00000000" w:rsidR="00000000" w:rsidRPr="00000000">
              <w:rPr>
                <w:rtl w:val="0"/>
              </w:rPr>
              <w:t xml:space="preserve">All QA processes will focus on the experience and outcomes of DP. This will allow a relentless focus on ensuring we understand the barriers for individual pupils in order to actively address the issues wherever possible.</w:t>
            </w:r>
          </w:p>
          <w:p w:rsidR="00000000" w:rsidDel="00000000" w:rsidP="00000000" w:rsidRDefault="00000000" w:rsidRPr="00000000" w14:paraId="0000003F">
            <w:pPr>
              <w:rPr/>
            </w:pPr>
            <w:r w:rsidDel="00000000" w:rsidR="00000000" w:rsidRPr="00000000">
              <w:rPr>
                <w:rtl w:val="0"/>
              </w:rPr>
              <w:t xml:space="preserve">Breakfast is available for all DP pupils as well as a TA who can support.</w:t>
            </w:r>
          </w:p>
          <w:p w:rsidR="00000000" w:rsidDel="00000000" w:rsidP="00000000" w:rsidRDefault="00000000" w:rsidRPr="00000000" w14:paraId="00000040">
            <w:pPr>
              <w:rPr/>
            </w:pPr>
            <w:r w:rsidDel="00000000" w:rsidR="00000000" w:rsidRPr="00000000">
              <w:rPr>
                <w:rtl w:val="0"/>
              </w:rPr>
              <w:t xml:space="preserve">Subsidised or free revision materials will be provided for KS4 pupils</w:t>
            </w:r>
          </w:p>
          <w:p w:rsidR="00000000" w:rsidDel="00000000" w:rsidP="00000000" w:rsidRDefault="00000000" w:rsidRPr="00000000" w14:paraId="00000041">
            <w:pPr>
              <w:rPr/>
            </w:pPr>
            <w:r w:rsidDel="00000000" w:rsidR="00000000" w:rsidRPr="00000000">
              <w:rPr>
                <w:rtl w:val="0"/>
              </w:rPr>
              <w:t xml:space="preserve">Equipment is available for all pupils</w:t>
            </w:r>
          </w:p>
          <w:p w:rsidR="00000000" w:rsidDel="00000000" w:rsidP="00000000" w:rsidRDefault="00000000" w:rsidRPr="00000000" w14:paraId="00000042">
            <w:pPr>
              <w:rPr/>
            </w:pPr>
            <w:r w:rsidDel="00000000" w:rsidR="00000000" w:rsidRPr="00000000">
              <w:rPr>
                <w:rtl w:val="0"/>
              </w:rPr>
            </w:r>
          </w:p>
        </w:tc>
      </w:tr>
      <w:tr>
        <w:trPr>
          <w:cantSplit w:val="0"/>
          <w:tblHeader w:val="0"/>
        </w:trPr>
        <w:tc>
          <w:tcPr/>
          <w:p w:rsidR="00000000" w:rsidDel="00000000" w:rsidP="00000000" w:rsidRDefault="00000000" w:rsidRPr="00000000" w14:paraId="00000043">
            <w:pPr>
              <w:rPr/>
            </w:pPr>
            <w:r w:rsidDel="00000000" w:rsidR="00000000" w:rsidRPr="00000000">
              <w:rPr>
                <w:rtl w:val="0"/>
              </w:rPr>
              <w:t xml:space="preserve">4, strategic use of date to reduce under achievement and lack of engagement</w:t>
            </w:r>
          </w:p>
        </w:tc>
        <w:tc>
          <w:tcPr/>
          <w:p w:rsidR="00000000" w:rsidDel="00000000" w:rsidP="00000000" w:rsidRDefault="00000000" w:rsidRPr="00000000" w14:paraId="00000044">
            <w:pPr>
              <w:rPr/>
            </w:pPr>
            <w:r w:rsidDel="00000000" w:rsidR="00000000" w:rsidRPr="00000000">
              <w:rPr>
                <w:rtl w:val="0"/>
              </w:rPr>
              <w:t xml:space="preserve">New reporting data will allow a greater depth of information to strategically plan for individual pupil needs and increase ability for early intervention to remove barriers to learning.</w:t>
            </w:r>
          </w:p>
        </w:tc>
      </w:tr>
      <w:tr>
        <w:trPr>
          <w:cantSplit w:val="0"/>
          <w:tblHeader w:val="0"/>
        </w:trPr>
        <w:tc>
          <w:tcPr/>
          <w:p w:rsidR="00000000" w:rsidDel="00000000" w:rsidP="00000000" w:rsidRDefault="00000000" w:rsidRPr="00000000" w14:paraId="00000045">
            <w:pPr>
              <w:rPr/>
            </w:pPr>
            <w:r w:rsidDel="00000000" w:rsidR="00000000" w:rsidRPr="00000000">
              <w:rPr>
                <w:rtl w:val="0"/>
              </w:rPr>
              <w:t xml:space="preserve">5. Improved reading</w:t>
            </w:r>
          </w:p>
        </w:tc>
        <w:tc>
          <w:tcPr/>
          <w:p w:rsidR="00000000" w:rsidDel="00000000" w:rsidP="00000000" w:rsidRDefault="00000000" w:rsidRPr="00000000" w14:paraId="00000046">
            <w:pPr>
              <w:rPr/>
            </w:pPr>
            <w:r w:rsidDel="00000000" w:rsidR="00000000" w:rsidRPr="00000000">
              <w:rPr>
                <w:rtl w:val="0"/>
              </w:rPr>
              <w:t xml:space="preserve">Reading </w:t>
            </w:r>
            <w:r w:rsidDel="00000000" w:rsidR="00000000" w:rsidRPr="00000000">
              <w:rPr>
                <w:rtl w:val="0"/>
              </w:rPr>
              <w:t xml:space="preserve">to remain as</w:t>
            </w:r>
            <w:r w:rsidDel="00000000" w:rsidR="00000000" w:rsidRPr="00000000">
              <w:rPr>
                <w:rtl w:val="0"/>
              </w:rPr>
              <w:t xml:space="preserve"> a high priority for the whole school. Whole staff training to continue. All DPs to be enrolled on the sixth form reading support. </w:t>
            </w:r>
          </w:p>
          <w:p w:rsidR="00000000" w:rsidDel="00000000" w:rsidP="00000000" w:rsidRDefault="00000000" w:rsidRPr="00000000" w14:paraId="00000047">
            <w:pPr>
              <w:rPr/>
            </w:pPr>
            <w:r w:rsidDel="00000000" w:rsidR="00000000" w:rsidRPr="00000000">
              <w:rPr>
                <w:rtl w:val="0"/>
              </w:rPr>
              <w:t xml:space="preserve">New HLTA librarian to work with individual pupils </w:t>
            </w:r>
          </w:p>
        </w:tc>
      </w:tr>
    </w:tbl>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2e75b5"/>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2e75b5"/>
      <w:sz w:val="32"/>
      <w:szCs w:val="32"/>
    </w:rPr>
  </w:style>
  <w:style w:type="paragraph" w:styleId="Heading3">
    <w:name w:val="heading 3"/>
    <w:basedOn w:val="Normal"/>
    <w:next w:val="Normal"/>
    <w:pPr>
      <w:keepNext w:val="1"/>
      <w:keepLines w:val="1"/>
      <w:spacing w:after="80" w:before="160" w:lineRule="auto"/>
    </w:pPr>
    <w:rPr>
      <w:color w:val="2e75b5"/>
      <w:sz w:val="28"/>
      <w:szCs w:val="28"/>
    </w:rPr>
  </w:style>
  <w:style w:type="paragraph" w:styleId="Heading4">
    <w:name w:val="heading 4"/>
    <w:basedOn w:val="Normal"/>
    <w:next w:val="Normal"/>
    <w:pPr>
      <w:keepNext w:val="1"/>
      <w:keepLines w:val="1"/>
      <w:spacing w:after="40" w:before="80" w:lineRule="auto"/>
    </w:pPr>
    <w:rPr>
      <w:i w:val="1"/>
      <w:color w:val="2e75b5"/>
    </w:rPr>
  </w:style>
  <w:style w:type="paragraph" w:styleId="Heading5">
    <w:name w:val="heading 5"/>
    <w:basedOn w:val="Normal"/>
    <w:next w:val="Normal"/>
    <w:pPr>
      <w:keepNext w:val="1"/>
      <w:keepLines w:val="1"/>
      <w:spacing w:after="40" w:before="80" w:lineRule="auto"/>
    </w:pPr>
    <w:rPr>
      <w:color w:val="2e75b5"/>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style>
  <w:style w:type="paragraph" w:styleId="Heading1">
    <w:name w:val="heading 1"/>
    <w:basedOn w:val="Normal"/>
    <w:next w:val="Normal"/>
    <w:link w:val="Heading1Char"/>
    <w:uiPriority w:val="9"/>
    <w:qFormat w:val="1"/>
    <w:rsid w:val="00A752D2"/>
    <w:pPr>
      <w:keepNext w:val="1"/>
      <w:keepLines w:val="1"/>
      <w:spacing w:after="80" w:before="360"/>
      <w:outlineLvl w:val="0"/>
    </w:pPr>
    <w:rPr>
      <w:rFonts w:asciiTheme="majorHAnsi" w:cstheme="majorBidi" w:eastAsiaTheme="majorEastAsia" w:hAnsiTheme="majorHAnsi"/>
      <w:color w:val="2e74b5" w:themeColor="accent1" w:themeShade="0000BF"/>
      <w:sz w:val="40"/>
      <w:szCs w:val="40"/>
    </w:rPr>
  </w:style>
  <w:style w:type="paragraph" w:styleId="Heading2">
    <w:name w:val="heading 2"/>
    <w:basedOn w:val="Normal"/>
    <w:next w:val="Normal"/>
    <w:link w:val="Heading2Char"/>
    <w:uiPriority w:val="9"/>
    <w:semiHidden w:val="1"/>
    <w:unhideWhenUsed w:val="1"/>
    <w:qFormat w:val="1"/>
    <w:rsid w:val="00A752D2"/>
    <w:pPr>
      <w:keepNext w:val="1"/>
      <w:keepLines w:val="1"/>
      <w:spacing w:after="80" w:before="160"/>
      <w:outlineLvl w:val="1"/>
    </w:pPr>
    <w:rPr>
      <w:rFonts w:asciiTheme="majorHAnsi" w:cstheme="majorBidi" w:eastAsiaTheme="majorEastAsia" w:hAnsiTheme="majorHAnsi"/>
      <w:color w:val="2e74b5" w:themeColor="accent1" w:themeShade="0000BF"/>
      <w:sz w:val="32"/>
      <w:szCs w:val="32"/>
    </w:rPr>
  </w:style>
  <w:style w:type="paragraph" w:styleId="Heading3">
    <w:name w:val="heading 3"/>
    <w:basedOn w:val="Normal"/>
    <w:next w:val="Normal"/>
    <w:link w:val="Heading3Char"/>
    <w:uiPriority w:val="9"/>
    <w:semiHidden w:val="1"/>
    <w:unhideWhenUsed w:val="1"/>
    <w:qFormat w:val="1"/>
    <w:rsid w:val="00A752D2"/>
    <w:pPr>
      <w:keepNext w:val="1"/>
      <w:keepLines w:val="1"/>
      <w:spacing w:after="80" w:before="160"/>
      <w:outlineLvl w:val="2"/>
    </w:pPr>
    <w:rPr>
      <w:rFonts w:cstheme="majorBidi" w:eastAsiaTheme="majorEastAsia"/>
      <w:color w:val="2e74b5" w:themeColor="accent1" w:themeShade="0000BF"/>
      <w:sz w:val="28"/>
      <w:szCs w:val="28"/>
    </w:rPr>
  </w:style>
  <w:style w:type="paragraph" w:styleId="Heading4">
    <w:name w:val="heading 4"/>
    <w:basedOn w:val="Normal"/>
    <w:next w:val="Normal"/>
    <w:link w:val="Heading4Char"/>
    <w:uiPriority w:val="9"/>
    <w:semiHidden w:val="1"/>
    <w:unhideWhenUsed w:val="1"/>
    <w:qFormat w:val="1"/>
    <w:rsid w:val="00A752D2"/>
    <w:pPr>
      <w:keepNext w:val="1"/>
      <w:keepLines w:val="1"/>
      <w:spacing w:after="40" w:before="80"/>
      <w:outlineLvl w:val="3"/>
    </w:pPr>
    <w:rPr>
      <w:rFonts w:cstheme="majorBidi" w:eastAsiaTheme="majorEastAsia"/>
      <w:i w:val="1"/>
      <w:iCs w:val="1"/>
      <w:color w:val="2e74b5" w:themeColor="accent1" w:themeShade="0000BF"/>
    </w:rPr>
  </w:style>
  <w:style w:type="paragraph" w:styleId="Heading5">
    <w:name w:val="heading 5"/>
    <w:basedOn w:val="Normal"/>
    <w:next w:val="Normal"/>
    <w:link w:val="Heading5Char"/>
    <w:uiPriority w:val="9"/>
    <w:semiHidden w:val="1"/>
    <w:unhideWhenUsed w:val="1"/>
    <w:qFormat w:val="1"/>
    <w:rsid w:val="00A752D2"/>
    <w:pPr>
      <w:keepNext w:val="1"/>
      <w:keepLines w:val="1"/>
      <w:spacing w:after="40" w:before="80"/>
      <w:outlineLvl w:val="4"/>
    </w:pPr>
    <w:rPr>
      <w:rFonts w:cstheme="majorBidi" w:eastAsiaTheme="majorEastAsia"/>
      <w:color w:val="2e74b5" w:themeColor="accent1" w:themeShade="0000BF"/>
    </w:rPr>
  </w:style>
  <w:style w:type="paragraph" w:styleId="Heading6">
    <w:name w:val="heading 6"/>
    <w:basedOn w:val="Normal"/>
    <w:next w:val="Normal"/>
    <w:link w:val="Heading6Char"/>
    <w:uiPriority w:val="9"/>
    <w:semiHidden w:val="1"/>
    <w:unhideWhenUsed w:val="1"/>
    <w:qFormat w:val="1"/>
    <w:rsid w:val="00A752D2"/>
    <w:pPr>
      <w:keepNext w:val="1"/>
      <w:keepLines w:val="1"/>
      <w:spacing w:after="0"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A752D2"/>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A752D2"/>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A752D2"/>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A752D2"/>
    <w:rPr>
      <w:rFonts w:asciiTheme="majorHAnsi" w:cstheme="majorBidi" w:eastAsiaTheme="majorEastAsia" w:hAnsiTheme="majorHAnsi"/>
      <w:color w:val="2e74b5" w:themeColor="accent1" w:themeShade="0000BF"/>
      <w:sz w:val="40"/>
      <w:szCs w:val="40"/>
    </w:rPr>
  </w:style>
  <w:style w:type="character" w:styleId="Heading2Char" w:customStyle="1">
    <w:name w:val="Heading 2 Char"/>
    <w:basedOn w:val="DefaultParagraphFont"/>
    <w:link w:val="Heading2"/>
    <w:uiPriority w:val="9"/>
    <w:semiHidden w:val="1"/>
    <w:rsid w:val="00A752D2"/>
    <w:rPr>
      <w:rFonts w:asciiTheme="majorHAnsi" w:cstheme="majorBidi" w:eastAsiaTheme="majorEastAsia" w:hAnsiTheme="majorHAnsi"/>
      <w:color w:val="2e74b5" w:themeColor="accent1" w:themeShade="0000BF"/>
      <w:sz w:val="32"/>
      <w:szCs w:val="32"/>
    </w:rPr>
  </w:style>
  <w:style w:type="character" w:styleId="Heading3Char" w:customStyle="1">
    <w:name w:val="Heading 3 Char"/>
    <w:basedOn w:val="DefaultParagraphFont"/>
    <w:link w:val="Heading3"/>
    <w:uiPriority w:val="9"/>
    <w:semiHidden w:val="1"/>
    <w:rsid w:val="00A752D2"/>
    <w:rPr>
      <w:rFonts w:cstheme="majorBidi" w:eastAsiaTheme="majorEastAsia"/>
      <w:color w:val="2e74b5" w:themeColor="accent1" w:themeShade="0000BF"/>
      <w:sz w:val="28"/>
      <w:szCs w:val="28"/>
    </w:rPr>
  </w:style>
  <w:style w:type="character" w:styleId="Heading4Char" w:customStyle="1">
    <w:name w:val="Heading 4 Char"/>
    <w:basedOn w:val="DefaultParagraphFont"/>
    <w:link w:val="Heading4"/>
    <w:uiPriority w:val="9"/>
    <w:semiHidden w:val="1"/>
    <w:rsid w:val="00A752D2"/>
    <w:rPr>
      <w:rFonts w:cstheme="majorBidi" w:eastAsiaTheme="majorEastAsia"/>
      <w:i w:val="1"/>
      <w:iCs w:val="1"/>
      <w:color w:val="2e74b5" w:themeColor="accent1" w:themeShade="0000BF"/>
    </w:rPr>
  </w:style>
  <w:style w:type="character" w:styleId="Heading5Char" w:customStyle="1">
    <w:name w:val="Heading 5 Char"/>
    <w:basedOn w:val="DefaultParagraphFont"/>
    <w:link w:val="Heading5"/>
    <w:uiPriority w:val="9"/>
    <w:semiHidden w:val="1"/>
    <w:rsid w:val="00A752D2"/>
    <w:rPr>
      <w:rFonts w:cstheme="majorBidi" w:eastAsiaTheme="majorEastAsia"/>
      <w:color w:val="2e74b5" w:themeColor="accent1" w:themeShade="0000BF"/>
    </w:rPr>
  </w:style>
  <w:style w:type="character" w:styleId="Heading6Char" w:customStyle="1">
    <w:name w:val="Heading 6 Char"/>
    <w:basedOn w:val="DefaultParagraphFont"/>
    <w:link w:val="Heading6"/>
    <w:uiPriority w:val="9"/>
    <w:semiHidden w:val="1"/>
    <w:rsid w:val="00A752D2"/>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A752D2"/>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A752D2"/>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A752D2"/>
    <w:rPr>
      <w:rFonts w:cstheme="majorBidi" w:eastAsiaTheme="majorEastAsia"/>
      <w:color w:val="272727" w:themeColor="text1" w:themeTint="0000D8"/>
    </w:rPr>
  </w:style>
  <w:style w:type="paragraph" w:styleId="Title">
    <w:name w:val="Title"/>
    <w:basedOn w:val="Normal"/>
    <w:next w:val="Normal"/>
    <w:link w:val="TitleChar"/>
    <w:uiPriority w:val="10"/>
    <w:qFormat w:val="1"/>
    <w:rsid w:val="00A752D2"/>
    <w:pPr>
      <w:spacing w:after="80" w:line="240" w:lineRule="auto"/>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A752D2"/>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A752D2"/>
    <w:pPr>
      <w:numPr>
        <w:ilvl w:val="1"/>
      </w:numPr>
    </w:pPr>
    <w:rPr>
      <w:rFonts w:cstheme="majorBidi" w:eastAsiaTheme="majorEastAsia"/>
      <w:color w:val="595959" w:themeColor="text1" w:themeTint="0000A6"/>
      <w:spacing w:val="15"/>
      <w:sz w:val="28"/>
      <w:szCs w:val="28"/>
    </w:rPr>
  </w:style>
  <w:style w:type="character" w:styleId="SubtitleChar" w:customStyle="1">
    <w:name w:val="Subtitle Char"/>
    <w:basedOn w:val="DefaultParagraphFont"/>
    <w:link w:val="Subtitle"/>
    <w:uiPriority w:val="11"/>
    <w:rsid w:val="00A752D2"/>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A752D2"/>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A752D2"/>
    <w:rPr>
      <w:i w:val="1"/>
      <w:iCs w:val="1"/>
      <w:color w:val="404040" w:themeColor="text1" w:themeTint="0000BF"/>
    </w:rPr>
  </w:style>
  <w:style w:type="paragraph" w:styleId="ListParagraph">
    <w:name w:val="List Paragraph"/>
    <w:basedOn w:val="Normal"/>
    <w:uiPriority w:val="34"/>
    <w:qFormat w:val="1"/>
    <w:rsid w:val="00A752D2"/>
    <w:pPr>
      <w:ind w:left="720"/>
      <w:contextualSpacing w:val="1"/>
    </w:pPr>
  </w:style>
  <w:style w:type="character" w:styleId="IntenseEmphasis">
    <w:name w:val="Intense Emphasis"/>
    <w:basedOn w:val="DefaultParagraphFont"/>
    <w:uiPriority w:val="21"/>
    <w:qFormat w:val="1"/>
    <w:rsid w:val="00A752D2"/>
    <w:rPr>
      <w:i w:val="1"/>
      <w:iCs w:val="1"/>
      <w:color w:val="2e74b5" w:themeColor="accent1" w:themeShade="0000BF"/>
    </w:rPr>
  </w:style>
  <w:style w:type="paragraph" w:styleId="IntenseQuote">
    <w:name w:val="Intense Quote"/>
    <w:basedOn w:val="Normal"/>
    <w:next w:val="Normal"/>
    <w:link w:val="IntenseQuoteChar"/>
    <w:uiPriority w:val="30"/>
    <w:qFormat w:val="1"/>
    <w:rsid w:val="00A752D2"/>
    <w:pPr>
      <w:pBdr>
        <w:top w:color="2e74b5" w:space="10" w:sz="4" w:themeColor="accent1" w:themeShade="0000BF" w:val="single"/>
        <w:bottom w:color="2e74b5" w:space="10" w:sz="4" w:themeColor="accent1" w:themeShade="0000BF" w:val="single"/>
      </w:pBdr>
      <w:spacing w:after="360" w:before="360"/>
      <w:ind w:left="864" w:right="864"/>
      <w:jc w:val="center"/>
    </w:pPr>
    <w:rPr>
      <w:i w:val="1"/>
      <w:iCs w:val="1"/>
      <w:color w:val="2e74b5" w:themeColor="accent1" w:themeShade="0000BF"/>
    </w:rPr>
  </w:style>
  <w:style w:type="character" w:styleId="IntenseQuoteChar" w:customStyle="1">
    <w:name w:val="Intense Quote Char"/>
    <w:basedOn w:val="DefaultParagraphFont"/>
    <w:link w:val="IntenseQuote"/>
    <w:uiPriority w:val="30"/>
    <w:rsid w:val="00A752D2"/>
    <w:rPr>
      <w:i w:val="1"/>
      <w:iCs w:val="1"/>
      <w:color w:val="2e74b5" w:themeColor="accent1" w:themeShade="0000BF"/>
    </w:rPr>
  </w:style>
  <w:style w:type="character" w:styleId="IntenseReference">
    <w:name w:val="Intense Reference"/>
    <w:basedOn w:val="DefaultParagraphFont"/>
    <w:uiPriority w:val="32"/>
    <w:qFormat w:val="1"/>
    <w:rsid w:val="00A752D2"/>
    <w:rPr>
      <w:b w:val="1"/>
      <w:bCs w:val="1"/>
      <w:smallCaps w:val="1"/>
      <w:color w:val="2e74b5" w:themeColor="accent1" w:themeShade="0000BF"/>
      <w:spacing w:val="5"/>
    </w:rPr>
  </w:style>
  <w:style w:type="table" w:styleId="TableGrid">
    <w:name w:val="Table Grid"/>
    <w:basedOn w:val="TableNormal"/>
    <w:uiPriority w:val="39"/>
    <w:rsid w:val="00A752D2"/>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YSPUbAmyprMbvckY3evSqKA7dw==">CgMxLjA4AHIhMXc1cVQxVXgwdGhpVG8wT20xNHRZM3k0bmVqVkp5V0sz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2025-03-20T07:25:00Z</dcterms:created>
  <dc:creator>N.Moran</dc:creator>
</cp:coreProperties>
</file>